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740E" w14:textId="1E22E0FA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Style w:val="Strong"/>
          <w:rFonts w:ascii="Arial" w:hAnsi="Arial" w:cs="Arial"/>
          <w:color w:val="3B3B3D"/>
          <w:sz w:val="18"/>
          <w:szCs w:val="18"/>
        </w:rPr>
        <w:fldChar w:fldCharType="begin"/>
      </w:r>
      <w:r w:rsidRPr="00EA2743">
        <w:rPr>
          <w:rStyle w:val="Strong"/>
          <w:rFonts w:ascii="Arial" w:hAnsi="Arial" w:cs="Arial"/>
          <w:color w:val="3B3B3D"/>
          <w:sz w:val="18"/>
          <w:szCs w:val="18"/>
        </w:rPr>
        <w:instrText xml:space="preserve"> HYPERLINK "https://www.fpwr.org/fpwr-funded-projects/transcriptome-wide-approach-identifying-rna-targets-prader-willi-locus-snornas-year-2" \t "_blank" </w:instrText>
      </w:r>
      <w:r w:rsidRPr="00EA2743">
        <w:rPr>
          <w:rStyle w:val="Strong"/>
          <w:rFonts w:ascii="Arial" w:hAnsi="Arial" w:cs="Arial"/>
          <w:color w:val="3B3B3D"/>
          <w:sz w:val="18"/>
          <w:szCs w:val="18"/>
        </w:rPr>
        <w:fldChar w:fldCharType="separate"/>
      </w:r>
      <w:proofErr w:type="spellStart"/>
      <w:r w:rsidRPr="00EA2743">
        <w:rPr>
          <w:rStyle w:val="Hyperlink"/>
          <w:rFonts w:ascii="Arial" w:hAnsi="Arial" w:cs="Arial"/>
          <w:b/>
          <w:bCs/>
          <w:color w:val="6699C2"/>
          <w:sz w:val="18"/>
          <w:szCs w:val="18"/>
        </w:rPr>
        <w:t>Tomaž</w:t>
      </w:r>
      <w:proofErr w:type="spellEnd"/>
      <w:r w:rsidRPr="00EA2743">
        <w:rPr>
          <w:rStyle w:val="Hyperlink"/>
          <w:rFonts w:ascii="Arial" w:hAnsi="Arial" w:cs="Arial"/>
          <w:b/>
          <w:bCs/>
          <w:color w:val="6699C2"/>
          <w:sz w:val="18"/>
          <w:szCs w:val="18"/>
        </w:rPr>
        <w:t xml:space="preserve"> </w:t>
      </w:r>
      <w:proofErr w:type="spellStart"/>
      <w:r w:rsidRPr="00EA2743">
        <w:rPr>
          <w:rStyle w:val="Hyperlink"/>
          <w:rFonts w:ascii="Arial" w:hAnsi="Arial" w:cs="Arial"/>
          <w:b/>
          <w:bCs/>
          <w:color w:val="6699C2"/>
          <w:sz w:val="18"/>
          <w:szCs w:val="18"/>
        </w:rPr>
        <w:t>Bratkovič</w:t>
      </w:r>
      <w:proofErr w:type="spellEnd"/>
      <w:r w:rsidRPr="00EA2743">
        <w:rPr>
          <w:rStyle w:val="Strong"/>
          <w:rFonts w:ascii="Arial" w:hAnsi="Arial" w:cs="Arial"/>
          <w:color w:val="3B3B3D"/>
          <w:sz w:val="18"/>
          <w:szCs w:val="18"/>
        </w:rPr>
        <w:fldChar w:fldCharType="end"/>
      </w:r>
      <w:r w:rsidRPr="00EA2743">
        <w:rPr>
          <w:rFonts w:ascii="Arial" w:hAnsi="Arial" w:cs="Arial"/>
          <w:color w:val="3B3B3D"/>
          <w:sz w:val="18"/>
          <w:szCs w:val="18"/>
        </w:rPr>
        <w:br/>
        <w:t>University of Ljubljana, Faculty of Pharmacy</w:t>
      </w:r>
      <w:r w:rsidRPr="00EA2743">
        <w:rPr>
          <w:rFonts w:ascii="Arial" w:hAnsi="Arial" w:cs="Arial"/>
          <w:color w:val="3B3B3D"/>
          <w:sz w:val="18"/>
          <w:szCs w:val="18"/>
        </w:rPr>
        <w:br/>
      </w:r>
      <w:proofErr w:type="spellStart"/>
      <w:r w:rsidRPr="00EA2743">
        <w:rPr>
          <w:rFonts w:ascii="Arial" w:hAnsi="Arial" w:cs="Arial"/>
          <w:color w:val="3B3B3D"/>
          <w:sz w:val="18"/>
          <w:szCs w:val="18"/>
        </w:rPr>
        <w:t>Aškerčeva</w:t>
      </w:r>
      <w:proofErr w:type="spellEnd"/>
      <w:r w:rsidRPr="00EA2743">
        <w:rPr>
          <w:rFonts w:ascii="Arial" w:hAnsi="Arial" w:cs="Arial"/>
          <w:color w:val="3B3B3D"/>
          <w:sz w:val="18"/>
          <w:szCs w:val="18"/>
        </w:rPr>
        <w:t xml:space="preserve"> 7</w:t>
      </w:r>
      <w:r w:rsidRPr="00EA2743">
        <w:rPr>
          <w:rFonts w:ascii="Arial" w:hAnsi="Arial" w:cs="Arial"/>
          <w:color w:val="3B3B3D"/>
          <w:sz w:val="18"/>
          <w:szCs w:val="18"/>
        </w:rPr>
        <w:br/>
        <w:t>SI-1000 Ljubljana</w:t>
      </w:r>
      <w:r w:rsidRPr="00EA2743">
        <w:rPr>
          <w:rFonts w:ascii="Arial" w:hAnsi="Arial" w:cs="Arial"/>
          <w:color w:val="3B3B3D"/>
          <w:sz w:val="18"/>
          <w:szCs w:val="18"/>
        </w:rPr>
        <w:br/>
        <w:t>Slovenia</w:t>
      </w:r>
    </w:p>
    <w:p w14:paraId="66EE1DD1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7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Merlin G. Butler, MD, PhD, FFACMG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Departments of Psychiatry &amp; 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Behavioral Sciences and Pediatrics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Kansas University Medical Center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3901 Rainbow Boulevard, MS 4015</w:t>
      </w:r>
    </w:p>
    <w:p w14:paraId="57FAC7DF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8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Stormy Chamberlain</w:t>
        </w:r>
      </w:hyperlink>
      <w:r w:rsidR="00EA2743" w:rsidRPr="00EA2743">
        <w:rPr>
          <w:rFonts w:ascii="Arial" w:hAnsi="Arial" w:cs="Arial"/>
          <w:b/>
          <w:bCs/>
          <w:color w:val="3B3B3D"/>
          <w:sz w:val="18"/>
          <w:szCs w:val="18"/>
        </w:rPr>
        <w:br/>
      </w:r>
      <w:r w:rsidR="00EA2743" w:rsidRPr="00EA2743">
        <w:rPr>
          <w:rFonts w:ascii="Arial" w:hAnsi="Arial" w:cs="Arial"/>
          <w:color w:val="3B3B3D"/>
          <w:sz w:val="18"/>
          <w:szCs w:val="18"/>
        </w:rPr>
        <w:t>18 Perry Ln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Oxford, CT 06478</w:t>
      </w:r>
    </w:p>
    <w:p w14:paraId="4AD293E6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9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Mauro Costa-Mattioli, PhD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Baylor College of Medicine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1 Baylor Plaza, BCM: 295 Room T734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Houston, TX 77030</w:t>
      </w:r>
    </w:p>
    <w:p w14:paraId="0B80A8E3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0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Anastasia Dimitropoulos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Case Western Reserve University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11220 Bellflower Road, MTHM 126A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Cleveland, OH 44106-7123</w:t>
      </w:r>
    </w:p>
    <w:p w14:paraId="61DBC722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1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Daniel J. Driscoll, MD, PhD</w:t>
        </w:r>
      </w:hyperlink>
      <w:r w:rsidR="00EA2743" w:rsidRPr="00EA2743">
        <w:rPr>
          <w:rFonts w:ascii="Arial" w:hAnsi="Arial" w:cs="Arial"/>
          <w:b/>
          <w:bCs/>
          <w:color w:val="3B3B3D"/>
          <w:sz w:val="18"/>
          <w:szCs w:val="18"/>
        </w:rPr>
        <w:br/>
      </w:r>
      <w:r w:rsidR="00EA2743" w:rsidRPr="00EA2743">
        <w:rPr>
          <w:rFonts w:ascii="Arial" w:hAnsi="Arial" w:cs="Arial"/>
          <w:color w:val="3B3B3D"/>
          <w:sz w:val="18"/>
          <w:szCs w:val="18"/>
        </w:rPr>
        <w:t>Professor of Pediatrics and Genetics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Box 100296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University of Florida College of Medicine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Gainesville, FL 32610-0296</w:t>
      </w:r>
    </w:p>
    <w:p w14:paraId="477345CF" w14:textId="7891FBB5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2" w:history="1">
        <w:proofErr w:type="spellStart"/>
        <w:r w:rsidR="00EA2743" w:rsidRPr="00EA2743">
          <w:rPr>
            <w:rStyle w:val="Strong"/>
            <w:rFonts w:ascii="Arial" w:hAnsi="Arial" w:cs="Arial"/>
            <w:color w:val="6699C2"/>
            <w:sz w:val="18"/>
            <w:szCs w:val="18"/>
          </w:rPr>
          <w:t>Dr</w:t>
        </w:r>
        <w:proofErr w:type="spellEnd"/>
        <w:r w:rsidR="00EA2743" w:rsidRPr="00EA2743">
          <w:rPr>
            <w:rStyle w:val="Strong"/>
            <w:rFonts w:ascii="Arial" w:hAnsi="Arial" w:cs="Arial"/>
            <w:color w:val="6699C2"/>
            <w:sz w:val="18"/>
            <w:szCs w:val="18"/>
          </w:rPr>
          <w:t xml:space="preserve"> David </w:t>
        </w:r>
        <w:proofErr w:type="spellStart"/>
        <w:r w:rsidR="00EA2743" w:rsidRPr="00EA2743">
          <w:rPr>
            <w:rStyle w:val="Strong"/>
            <w:rFonts w:ascii="Arial" w:hAnsi="Arial" w:cs="Arial"/>
            <w:color w:val="6699C2"/>
            <w:sz w:val="18"/>
            <w:szCs w:val="18"/>
          </w:rPr>
          <w:t>Godler</w:t>
        </w:r>
        <w:proofErr w:type="spellEnd"/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Royal Children's Hospital, 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50 Flemington Rd, Parkville VIC 3052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Melbourne, Australia</w:t>
      </w:r>
    </w:p>
    <w:p w14:paraId="2C49E39A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3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Deborah J. Good, Ph.D.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Virginia Tech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Department of Human Nutrition, Foods, and Exercise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1981 Kraft Drive (0913)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Blacksburg, VA 24061</w:t>
      </w:r>
    </w:p>
    <w:p w14:paraId="29AD56C6" w14:textId="0AB67304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4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Elizabeth Hammock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1107 West Call Street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Tallahassee, FL 32306-4301</w:t>
      </w:r>
    </w:p>
    <w:p w14:paraId="79E6BCDF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5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Patrick R. Hof, MD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</w:r>
      <w:proofErr w:type="spellStart"/>
      <w:r w:rsidR="00EA2743" w:rsidRPr="00EA2743">
        <w:rPr>
          <w:rFonts w:ascii="Arial" w:hAnsi="Arial" w:cs="Arial"/>
          <w:color w:val="3B3B3D"/>
          <w:sz w:val="18"/>
          <w:szCs w:val="18"/>
        </w:rPr>
        <w:t>Fishberg</w:t>
      </w:r>
      <w:proofErr w:type="spellEnd"/>
      <w:r w:rsidR="00EA2743" w:rsidRPr="00EA2743">
        <w:rPr>
          <w:rFonts w:ascii="Arial" w:hAnsi="Arial" w:cs="Arial"/>
          <w:color w:val="3B3B3D"/>
          <w:sz w:val="18"/>
          <w:szCs w:val="18"/>
        </w:rPr>
        <w:t xml:space="preserve"> Department of Neuroscience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Icahn School of Medicine at Mount Sinai 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One Gustave L. Levy Place, Box 1639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New York, NY 10029</w:t>
      </w:r>
    </w:p>
    <w:p w14:paraId="23E8BA23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6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Tony Holland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Douglas House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18b Trumpington Road,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Cambridge, CB2 8AH, UK</w:t>
      </w:r>
    </w:p>
    <w:p w14:paraId="3239A5C2" w14:textId="77777777" w:rsidR="00EA2743" w:rsidRPr="00EA2743" w:rsidRDefault="00C21F8E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7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Dr. Alexandra Key</w:t>
        </w:r>
      </w:hyperlink>
    </w:p>
    <w:p w14:paraId="6898E388" w14:textId="14671714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Vanderbilt Kennedy Center</w:t>
      </w:r>
    </w:p>
    <w:p w14:paraId="4C5DD35D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230 Appleton Place</w:t>
      </w:r>
    </w:p>
    <w:p w14:paraId="46827365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Peabody Box 74</w:t>
      </w:r>
    </w:p>
    <w:p w14:paraId="1591D704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Nashville, TN 37203</w:t>
      </w:r>
    </w:p>
    <w:p w14:paraId="16F26875" w14:textId="51ED1DB3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8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Alexander </w:t>
        </w:r>
        <w:proofErr w:type="spellStart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Nectow</w:t>
        </w:r>
        <w:proofErr w:type="spellEnd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 (</w:t>
        </w:r>
        <w:proofErr w:type="spellStart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Nectow</w:t>
        </w:r>
        <w:proofErr w:type="spellEnd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 Lab)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Princeton Neuroscience Institute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Princeton University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Lot 20, Washington Road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Princeton, NJ 08544</w:t>
      </w:r>
    </w:p>
    <w:p w14:paraId="6C9E063A" w14:textId="77777777" w:rsidR="00EA2743" w:rsidRPr="00EA2743" w:rsidRDefault="00C21F8E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9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Robert D. Nicholls</w:t>
        </w:r>
      </w:hyperlink>
    </w:p>
    <w:p w14:paraId="0561C1FB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419 Devonshire St.</w:t>
      </w:r>
    </w:p>
    <w:p w14:paraId="125B64AC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Pittsburgh</w:t>
      </w:r>
    </w:p>
    <w:p w14:paraId="5731CD96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PA 15213</w:t>
      </w:r>
    </w:p>
    <w:p w14:paraId="2CA8C8B0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0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Ryan Potts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St. Jude Children’s Research Hospital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Department of Cell and Molecular Biology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262 Danny Thomas Pl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Memphis, TN 38105-3678</w:t>
      </w:r>
    </w:p>
    <w:p w14:paraId="6227CF91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1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Lawrence T. Reiter, Ph.D.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Department of Neurology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The University of Tennessee Health Science Center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855 Monroe Ave., Link 415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Memphis, TN 38163</w:t>
      </w:r>
    </w:p>
    <w:p w14:paraId="2C52E064" w14:textId="2F0BC770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2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Elizabeth Roof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</w:r>
      <w:r w:rsidR="00997F36">
        <w:rPr>
          <w:rFonts w:ascii="Arial" w:hAnsi="Arial" w:cs="Arial"/>
          <w:color w:val="3B3B3D"/>
          <w:sz w:val="18"/>
          <w:szCs w:val="18"/>
        </w:rPr>
        <w:t>9</w:t>
      </w:r>
      <w:bookmarkStart w:id="0" w:name="_GoBack"/>
      <w:bookmarkEnd w:id="0"/>
      <w:r w:rsidR="00EA2743" w:rsidRPr="00EA2743">
        <w:rPr>
          <w:rFonts w:ascii="Arial" w:hAnsi="Arial" w:cs="Arial"/>
          <w:color w:val="3B3B3D"/>
          <w:sz w:val="18"/>
          <w:szCs w:val="18"/>
        </w:rPr>
        <w:t>540 Secretariat Lane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Brentwood, TN 37027</w:t>
      </w:r>
    </w:p>
    <w:p w14:paraId="027739B1" w14:textId="3AD55A5C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3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Stefan </w:t>
        </w:r>
        <w:proofErr w:type="spellStart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Stamm</w:t>
        </w:r>
        <w:proofErr w:type="spellEnd"/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 xml:space="preserve">University of Kentucky, </w:t>
      </w:r>
      <w:r w:rsidR="00EA2743">
        <w:rPr>
          <w:rFonts w:ascii="Arial" w:hAnsi="Arial" w:cs="Arial"/>
          <w:color w:val="3B3B3D"/>
          <w:sz w:val="18"/>
          <w:szCs w:val="18"/>
        </w:rPr>
        <w:br/>
      </w:r>
      <w:r w:rsidR="00EA2743" w:rsidRPr="00EA2743">
        <w:rPr>
          <w:rFonts w:ascii="Arial" w:hAnsi="Arial" w:cs="Arial"/>
          <w:color w:val="3B3B3D"/>
          <w:sz w:val="18"/>
          <w:szCs w:val="18"/>
        </w:rPr>
        <w:t>College of Medicine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B159 Biomedical Biological Sciences Research Bldg.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741 South Limestone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Lexington, KY 40536-0509</w:t>
      </w:r>
    </w:p>
    <w:p w14:paraId="32ECFB37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4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Dr. Michael </w:t>
        </w:r>
        <w:proofErr w:type="spellStart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Talkowski</w:t>
        </w:r>
        <w:proofErr w:type="spellEnd"/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 xml:space="preserve">Richard B. </w:t>
      </w:r>
      <w:proofErr w:type="spellStart"/>
      <w:r w:rsidR="00EA2743" w:rsidRPr="00EA2743">
        <w:rPr>
          <w:rFonts w:ascii="Arial" w:hAnsi="Arial" w:cs="Arial"/>
          <w:color w:val="3B3B3D"/>
          <w:sz w:val="18"/>
          <w:szCs w:val="18"/>
        </w:rPr>
        <w:t>Simches</w:t>
      </w:r>
      <w:proofErr w:type="spellEnd"/>
      <w:r w:rsidR="00EA2743" w:rsidRPr="00EA2743">
        <w:rPr>
          <w:rFonts w:ascii="Arial" w:hAnsi="Arial" w:cs="Arial"/>
          <w:color w:val="3B3B3D"/>
          <w:sz w:val="18"/>
          <w:szCs w:val="18"/>
        </w:rPr>
        <w:t xml:space="preserve"> Research Center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Office 5.234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185 Cambridge St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Boston, MA 02114</w:t>
      </w:r>
    </w:p>
    <w:p w14:paraId="486E4480" w14:textId="29299211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5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Yossi (Joseph) Tam </w:t>
        </w:r>
      </w:hyperlink>
      <w:hyperlink r:id="rId26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| DMD, PhD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 xml:space="preserve">Faculty of Medicine, </w:t>
      </w:r>
      <w:r w:rsidR="00EA2743">
        <w:rPr>
          <w:rFonts w:ascii="Arial" w:hAnsi="Arial" w:cs="Arial"/>
          <w:color w:val="3B3B3D"/>
          <w:sz w:val="18"/>
          <w:szCs w:val="18"/>
        </w:rPr>
        <w:br/>
      </w:r>
      <w:r w:rsidR="00EA2743" w:rsidRPr="00EA2743">
        <w:rPr>
          <w:rFonts w:ascii="Arial" w:hAnsi="Arial" w:cs="Arial"/>
          <w:color w:val="3B3B3D"/>
          <w:sz w:val="18"/>
          <w:szCs w:val="18"/>
        </w:rPr>
        <w:t>The Institute for Drug Research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The Hebrew University of Jerusalem,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POB 12065, Jerusalem 91120, Israel</w:t>
      </w:r>
    </w:p>
    <w:p w14:paraId="4946B2F9" w14:textId="77777777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7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Rachel </w:t>
        </w:r>
        <w:proofErr w:type="spellStart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Wevrick</w:t>
        </w:r>
        <w:proofErr w:type="spellEnd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, Ph.D. | Professor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Department of Medical Genetics, University of Alberta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816 Medical Sciences Building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Edmonton Alberta Canada T6G 2H7</w:t>
      </w:r>
    </w:p>
    <w:p w14:paraId="384CD772" w14:textId="6371B7C3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8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Harold J. P. van </w:t>
        </w:r>
        <w:proofErr w:type="spellStart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Bosse</w:t>
        </w:r>
        <w:proofErr w:type="spellEnd"/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, MD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Shriners Hospital for Children® - Philadelphia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3551 North Broad Street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Philadelphia, PA 19140</w:t>
      </w:r>
    </w:p>
    <w:p w14:paraId="76F1F3D9" w14:textId="1CA3AB81" w:rsidR="00EA2743" w:rsidRPr="00EA2743" w:rsidRDefault="00C21F8E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9" w:tgtFrame="_blank" w:history="1">
        <w:r w:rsidR="00EA2743"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Giles Yao, Ph.D.</w:t>
        </w:r>
      </w:hyperlink>
      <w:r w:rsidR="00EA2743" w:rsidRPr="00EA2743">
        <w:rPr>
          <w:rFonts w:ascii="Arial" w:hAnsi="Arial" w:cs="Arial"/>
          <w:color w:val="3B3B3D"/>
          <w:sz w:val="18"/>
          <w:szCs w:val="18"/>
        </w:rPr>
        <w:br/>
        <w:t>Metabolic Research Laboratories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Level 4, WT-MRC Institute of Metabolic Science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Box 289, Addenbrooke's Hospital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Cambridge CB2 0QQ</w:t>
      </w:r>
      <w:r w:rsidR="00EA2743" w:rsidRPr="00EA2743">
        <w:rPr>
          <w:rFonts w:ascii="Arial" w:hAnsi="Arial" w:cs="Arial"/>
          <w:color w:val="3B3B3D"/>
          <w:sz w:val="18"/>
          <w:szCs w:val="18"/>
        </w:rPr>
        <w:br/>
        <w:t>UK</w:t>
      </w:r>
    </w:p>
    <w:p w14:paraId="1CD17798" w14:textId="77777777" w:rsidR="00EA2743" w:rsidRDefault="00EA2743" w:rsidP="00EA2743">
      <w:pPr>
        <w:jc w:val="center"/>
        <w:rPr>
          <w:rFonts w:ascii="Times New Roman" w:hAnsi="Times New Roman" w:cs="Times New Roman"/>
          <w:sz w:val="18"/>
          <w:szCs w:val="18"/>
        </w:rPr>
        <w:sectPr w:rsidR="00EA2743" w:rsidSect="00EA2743">
          <w:headerReference w:type="default" r:id="rId30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B24B7F4" w14:textId="245CF28B" w:rsidR="00EA2743" w:rsidRPr="00EA2743" w:rsidRDefault="00EA2743" w:rsidP="00EA274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E28469F" w14:textId="4F0AFD6C" w:rsidR="00D7075E" w:rsidRPr="009F61E0" w:rsidRDefault="00D7075E" w:rsidP="00D7075E">
      <w:p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</w:rPr>
      </w:pPr>
    </w:p>
    <w:sectPr w:rsidR="00D7075E" w:rsidRPr="009F61E0" w:rsidSect="00EA274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3992" w14:textId="77777777" w:rsidR="00C21F8E" w:rsidRDefault="00C21F8E" w:rsidP="00EA2743">
      <w:r>
        <w:separator/>
      </w:r>
    </w:p>
  </w:endnote>
  <w:endnote w:type="continuationSeparator" w:id="0">
    <w:p w14:paraId="1FE1D52C" w14:textId="77777777" w:rsidR="00C21F8E" w:rsidRDefault="00C21F8E" w:rsidP="00EA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9366" w14:textId="77777777" w:rsidR="00C21F8E" w:rsidRDefault="00C21F8E" w:rsidP="00EA2743">
      <w:r>
        <w:separator/>
      </w:r>
    </w:p>
  </w:footnote>
  <w:footnote w:type="continuationSeparator" w:id="0">
    <w:p w14:paraId="36E15096" w14:textId="77777777" w:rsidR="00C21F8E" w:rsidRDefault="00C21F8E" w:rsidP="00EA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E688" w14:textId="580A7E2B" w:rsidR="00EA2743" w:rsidRPr="004311E0" w:rsidRDefault="00EA2743" w:rsidP="00EA2743">
    <w:pPr>
      <w:pStyle w:val="Heading1"/>
      <w:jc w:val="center"/>
    </w:pPr>
    <w:r w:rsidRPr="004311E0">
      <w:t>FPWR</w:t>
    </w:r>
    <w:r>
      <w:t xml:space="preserve"> Funded</w:t>
    </w:r>
    <w:r w:rsidRPr="004311E0">
      <w:t xml:space="preserve"> Researchers</w:t>
    </w:r>
  </w:p>
  <w:p w14:paraId="67F3B011" w14:textId="77777777" w:rsidR="00EA2743" w:rsidRPr="004311E0" w:rsidRDefault="00EA2743" w:rsidP="00EA2743">
    <w:pPr>
      <w:pStyle w:val="Heading2"/>
      <w:jc w:val="center"/>
    </w:pPr>
    <w:r w:rsidRPr="004311E0">
      <w:t>Holiday Card List</w:t>
    </w:r>
  </w:p>
  <w:p w14:paraId="2566B0AF" w14:textId="25972A1D" w:rsidR="00EA2743" w:rsidRDefault="00EA2743">
    <w:pPr>
      <w:pStyle w:val="Header"/>
    </w:pPr>
  </w:p>
  <w:p w14:paraId="333762FE" w14:textId="6EDD768C" w:rsidR="00EA2743" w:rsidRDefault="00EA2743">
    <w:pPr>
      <w:pStyle w:val="Header"/>
    </w:pPr>
  </w:p>
  <w:p w14:paraId="4119D59E" w14:textId="77777777" w:rsidR="00EA2743" w:rsidRDefault="00EA2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AD"/>
    <w:rsid w:val="00073468"/>
    <w:rsid w:val="00117C9C"/>
    <w:rsid w:val="001F580C"/>
    <w:rsid w:val="002D2D01"/>
    <w:rsid w:val="003308D9"/>
    <w:rsid w:val="004311E0"/>
    <w:rsid w:val="004550D8"/>
    <w:rsid w:val="005430DF"/>
    <w:rsid w:val="006A063E"/>
    <w:rsid w:val="006C03E7"/>
    <w:rsid w:val="007D4554"/>
    <w:rsid w:val="007F52B9"/>
    <w:rsid w:val="0098072F"/>
    <w:rsid w:val="00997F36"/>
    <w:rsid w:val="009E387E"/>
    <w:rsid w:val="009F61E0"/>
    <w:rsid w:val="00BD673D"/>
    <w:rsid w:val="00C21F8E"/>
    <w:rsid w:val="00CD3845"/>
    <w:rsid w:val="00CD4755"/>
    <w:rsid w:val="00D7075E"/>
    <w:rsid w:val="00DA3AAD"/>
    <w:rsid w:val="00DE5AE5"/>
    <w:rsid w:val="00E2692C"/>
    <w:rsid w:val="00E43315"/>
    <w:rsid w:val="00E70091"/>
    <w:rsid w:val="00E93631"/>
    <w:rsid w:val="00EA2743"/>
    <w:rsid w:val="00F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AD3B"/>
  <w14:defaultImageDpi w14:val="32767"/>
  <w15:chartTrackingRefBased/>
  <w15:docId w15:val="{345B60AE-4801-4443-A1B6-FD1D36B8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DA3AAD"/>
  </w:style>
  <w:style w:type="character" w:styleId="Hyperlink">
    <w:name w:val="Hyperlink"/>
    <w:basedOn w:val="DefaultParagraphFont"/>
    <w:uiPriority w:val="99"/>
    <w:unhideWhenUsed/>
    <w:rsid w:val="00E43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33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2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A27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2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43"/>
  </w:style>
  <w:style w:type="paragraph" w:styleId="Footer">
    <w:name w:val="footer"/>
    <w:basedOn w:val="Normal"/>
    <w:link w:val="FooterChar"/>
    <w:uiPriority w:val="99"/>
    <w:unhideWhenUsed/>
    <w:rsid w:val="00EA2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43"/>
  </w:style>
  <w:style w:type="character" w:customStyle="1" w:styleId="Heading2Char">
    <w:name w:val="Heading 2 Char"/>
    <w:basedOn w:val="DefaultParagraphFont"/>
    <w:link w:val="Heading2"/>
    <w:uiPriority w:val="9"/>
    <w:rsid w:val="00EA27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2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wr.org/fpwr-funded-projects/therapeutic-potential-of-blocking-zinc-finger-protein-274-binding-to-the-pws-locus" TargetMode="External"/><Relationship Id="rId13" Type="http://schemas.openxmlformats.org/officeDocument/2006/relationships/hyperlink" Target="https://www.fpwr.org/fpwr-funded-projects/the-snord116-nhlh2-pathway-insights-into-the-molecular-genetic-basis-of-prader-willi-syndrome" TargetMode="External"/><Relationship Id="rId18" Type="http://schemas.openxmlformats.org/officeDocument/2006/relationships/hyperlink" Target="https://www.fpwr.org/fpwr-funded-projects/dissecting-a-novel-brainstem-feeding-circuit-in-prader-willi-syndrome" TargetMode="External"/><Relationship Id="rId26" Type="http://schemas.openxmlformats.org/officeDocument/2006/relationships/hyperlink" Target="https://www.fpwr.org/fpwr-funded-projects/role-of-the-endocannabinoid-system-in-pws-induced-osteoporosis-and-skeletal-grow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pwr.org/fpwr-funded-projects/gene-expression-analysis-in-pws-subject-derived-dental-pulp-stem-cell-neurons-year-2" TargetMode="External"/><Relationship Id="rId7" Type="http://schemas.openxmlformats.org/officeDocument/2006/relationships/hyperlink" Target="https://www.fpwr.org/fpwr-funded-projects/transcranial-direct-current-stimulation-startle-modulation-and-event-related-potentials-of-the-brain" TargetMode="External"/><Relationship Id="rId12" Type="http://schemas.openxmlformats.org/officeDocument/2006/relationships/hyperlink" Target="https://www.fpwr.org/blog/worlds-largest-newborn-screening-study-for-four-rare-disorders" TargetMode="External"/><Relationship Id="rId17" Type="http://schemas.openxmlformats.org/officeDocument/2006/relationships/hyperlink" Target="https://www.fpwr.org/blog/study-uses-eye-tracking-to-develop-biomarkers-for-hyperphagia-in-pws" TargetMode="External"/><Relationship Id="rId25" Type="http://schemas.openxmlformats.org/officeDocument/2006/relationships/hyperlink" Target="https://www.fpwr.org/fpwr-funded-projects/role-of-the-endocannabinoid-system-in-pws-induced-osteoporosis-and-skeletal-grow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pwr.org/fpwr-funded-projects/proof-of-concept-study-of-vagus-nerve-stimulation-from-an-external-device-in-pws-year-2" TargetMode="External"/><Relationship Id="rId20" Type="http://schemas.openxmlformats.org/officeDocument/2006/relationships/hyperlink" Target="https://www.fpwr.org/fpwr-funded-projects/evaluating-endosomal-recycling-pathways-primary-neurons-pws-individuals" TargetMode="External"/><Relationship Id="rId29" Type="http://schemas.openxmlformats.org/officeDocument/2006/relationships/hyperlink" Target="https://www.fpwr.org/fpwr-funded-projects/consequences-targeted-snord116-deletion-human-mouse-neuron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pwr.org/fpwr-funded-projects/evaluating-factors-that-may-affect-the-efficacy-of-intranasal-oxytocin-treatment-in-pws" TargetMode="External"/><Relationship Id="rId24" Type="http://schemas.openxmlformats.org/officeDocument/2006/relationships/hyperlink" Target="https://www.fpwr.org/fpwr-funded-projects/crispr-mediated-3d-modeling-molecular-dissection-epigenetic-profiling-pw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pwr.org/fpwr-funded-projects/a-post-mortem-study-of-von-economo-neurons-in-the-frontal-cortex-of-brains-of-persons-with-pws-year-2" TargetMode="External"/><Relationship Id="rId23" Type="http://schemas.openxmlformats.org/officeDocument/2006/relationships/hyperlink" Target="https://www.fpwr.org/fpwr-funded-projects/molecular-mechanism-snord116-action-year-2" TargetMode="External"/><Relationship Id="rId28" Type="http://schemas.openxmlformats.org/officeDocument/2006/relationships/hyperlink" Target="https://www.fpwr.org/fpwr-funded-projects/examination-of-incidence-of-individuals-with-pws-undergoing-total-hip-and-knee-arthroplasty" TargetMode="External"/><Relationship Id="rId10" Type="http://schemas.openxmlformats.org/officeDocument/2006/relationships/hyperlink" Target="https://www.fpwr.org/fpwr-funded-projects/9288-2" TargetMode="External"/><Relationship Id="rId19" Type="http://schemas.openxmlformats.org/officeDocument/2006/relationships/hyperlink" Target="https://www.fpwr.org/fpwr-funded-projects/pig-models-prader-willi-syndrome-pathophysiologic-therapeutic-intervention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pwr.org/fpwr-funded-projects/gut-microbiome-prader-willi-syndrome" TargetMode="External"/><Relationship Id="rId14" Type="http://schemas.openxmlformats.org/officeDocument/2006/relationships/hyperlink" Target="https://www.fpwr.org/fpwr-funded-projects/neural-mechanisms-oxytocin-enhanced-infant-feeding-social-behavior-development" TargetMode="External"/><Relationship Id="rId22" Type="http://schemas.openxmlformats.org/officeDocument/2006/relationships/hyperlink" Target="https://www.fpwr.org/fpwr-funded-projects/improving-social-functioing-prader-willi-syndrome-year-2" TargetMode="External"/><Relationship Id="rId27" Type="http://schemas.openxmlformats.org/officeDocument/2006/relationships/hyperlink" Target="https://www.fpwr.org/fpwr-funded-projects/cellular-role-magel2-prader-willi-schaaf-yang-syndrome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0E549-5ADB-9F4C-B5AA-D42DFCE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Hedstrom</dc:creator>
  <cp:keywords/>
  <dc:description/>
  <cp:lastModifiedBy>Susan  Hedstrom</cp:lastModifiedBy>
  <cp:revision>14</cp:revision>
  <dcterms:created xsi:type="dcterms:W3CDTF">2018-11-06T16:57:00Z</dcterms:created>
  <dcterms:modified xsi:type="dcterms:W3CDTF">2018-11-26T18:29:00Z</dcterms:modified>
</cp:coreProperties>
</file>